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60E1" w14:textId="0FC0761D" w:rsidR="003A2F79" w:rsidRDefault="003A2F79">
      <w:pPr>
        <w:pStyle w:val="TOC1"/>
        <w:tabs>
          <w:tab w:val="right" w:pos="9010"/>
        </w:tabs>
        <w:rPr>
          <w:rFonts w:asciiTheme="minorHAnsi" w:eastAsiaTheme="minorEastAsia" w:hAnsiTheme="minorHAnsi" w:cstheme="minorBidi"/>
          <w:b w:val="0"/>
          <w:bCs w:val="0"/>
          <w:caps w:val="0"/>
          <w:noProof/>
          <w:kern w:val="2"/>
          <w14:ligatures w14:val="standardContextual"/>
        </w:rPr>
      </w:pPr>
      <w:r>
        <w:fldChar w:fldCharType="begin"/>
      </w:r>
      <w:r>
        <w:instrText xml:space="preserve"> TOC \o "1-1" \h \z \u </w:instrText>
      </w:r>
      <w:r>
        <w:fldChar w:fldCharType="separate"/>
      </w:r>
      <w:hyperlink w:anchor="_Toc201594091" w:history="1">
        <w:r w:rsidRPr="002C1068">
          <w:rPr>
            <w:rStyle w:val="Hyperlink"/>
            <w:noProof/>
          </w:rPr>
          <w:t>Product Description – Long Version</w:t>
        </w:r>
        <w:r>
          <w:rPr>
            <w:noProof/>
            <w:webHidden/>
          </w:rPr>
          <w:tab/>
        </w:r>
        <w:r>
          <w:rPr>
            <w:noProof/>
            <w:webHidden/>
          </w:rPr>
          <w:fldChar w:fldCharType="begin"/>
        </w:r>
        <w:r>
          <w:rPr>
            <w:noProof/>
            <w:webHidden/>
          </w:rPr>
          <w:instrText xml:space="preserve"> PAGEREF _Toc201594091 \h </w:instrText>
        </w:r>
        <w:r>
          <w:rPr>
            <w:noProof/>
            <w:webHidden/>
          </w:rPr>
        </w:r>
        <w:r>
          <w:rPr>
            <w:noProof/>
            <w:webHidden/>
          </w:rPr>
          <w:fldChar w:fldCharType="separate"/>
        </w:r>
        <w:r>
          <w:rPr>
            <w:noProof/>
            <w:webHidden/>
          </w:rPr>
          <w:t>1</w:t>
        </w:r>
        <w:r>
          <w:rPr>
            <w:noProof/>
            <w:webHidden/>
          </w:rPr>
          <w:fldChar w:fldCharType="end"/>
        </w:r>
      </w:hyperlink>
    </w:p>
    <w:p w14:paraId="130F62BF" w14:textId="75589CBF" w:rsidR="003A2F79" w:rsidRDefault="00552459">
      <w:pPr>
        <w:pStyle w:val="TOC1"/>
        <w:tabs>
          <w:tab w:val="right" w:pos="9010"/>
        </w:tabs>
        <w:rPr>
          <w:rFonts w:asciiTheme="minorHAnsi" w:eastAsiaTheme="minorEastAsia" w:hAnsiTheme="minorHAnsi" w:cstheme="minorBidi"/>
          <w:b w:val="0"/>
          <w:bCs w:val="0"/>
          <w:caps w:val="0"/>
          <w:noProof/>
          <w:kern w:val="2"/>
          <w14:ligatures w14:val="standardContextual"/>
        </w:rPr>
      </w:pPr>
      <w:hyperlink w:anchor="_Toc201594092" w:history="1">
        <w:r w:rsidR="003A2F79" w:rsidRPr="002C1068">
          <w:rPr>
            <w:rStyle w:val="Hyperlink"/>
            <w:noProof/>
          </w:rPr>
          <w:t>Product Description – Short Version</w:t>
        </w:r>
        <w:r w:rsidR="003A2F79">
          <w:rPr>
            <w:noProof/>
            <w:webHidden/>
          </w:rPr>
          <w:tab/>
        </w:r>
        <w:r w:rsidR="003A2F79">
          <w:rPr>
            <w:noProof/>
            <w:webHidden/>
          </w:rPr>
          <w:fldChar w:fldCharType="begin"/>
        </w:r>
        <w:r w:rsidR="003A2F79">
          <w:rPr>
            <w:noProof/>
            <w:webHidden/>
          </w:rPr>
          <w:instrText xml:space="preserve"> PAGEREF _Toc201594092 \h </w:instrText>
        </w:r>
        <w:r w:rsidR="003A2F79">
          <w:rPr>
            <w:noProof/>
            <w:webHidden/>
          </w:rPr>
        </w:r>
        <w:r w:rsidR="003A2F79">
          <w:rPr>
            <w:noProof/>
            <w:webHidden/>
          </w:rPr>
          <w:fldChar w:fldCharType="separate"/>
        </w:r>
        <w:r w:rsidR="003A2F79">
          <w:rPr>
            <w:noProof/>
            <w:webHidden/>
          </w:rPr>
          <w:t>3</w:t>
        </w:r>
        <w:r w:rsidR="003A2F79">
          <w:rPr>
            <w:noProof/>
            <w:webHidden/>
          </w:rPr>
          <w:fldChar w:fldCharType="end"/>
        </w:r>
      </w:hyperlink>
    </w:p>
    <w:p w14:paraId="6F913613" w14:textId="504BE60B" w:rsidR="003A2F79" w:rsidRDefault="003A2F79" w:rsidP="00B5400E">
      <w:pPr>
        <w:pStyle w:val="Heading1"/>
        <w:rPr>
          <w:rFonts w:eastAsia="Times New Roman"/>
        </w:rPr>
      </w:pPr>
      <w:r>
        <w:rPr>
          <w:rFonts w:eastAsia="Times New Roman"/>
        </w:rPr>
        <w:fldChar w:fldCharType="end"/>
      </w:r>
    </w:p>
    <w:p w14:paraId="308F2569" w14:textId="250FF0AF" w:rsidR="00B5400E" w:rsidRDefault="00B5400E" w:rsidP="00B5400E">
      <w:pPr>
        <w:pStyle w:val="Heading1"/>
        <w:rPr>
          <w:rFonts w:eastAsia="Times New Roman"/>
        </w:rPr>
      </w:pPr>
      <w:bookmarkStart w:id="0" w:name="_Toc201594091"/>
      <w:r>
        <w:rPr>
          <w:rFonts w:eastAsia="Times New Roman"/>
        </w:rPr>
        <w:t>Pr</w:t>
      </w:r>
      <w:r w:rsidR="003A2F79">
        <w:rPr>
          <w:rFonts w:eastAsia="Times New Roman"/>
        </w:rPr>
        <w:t>o</w:t>
      </w:r>
      <w:r>
        <w:rPr>
          <w:rFonts w:eastAsia="Times New Roman"/>
        </w:rPr>
        <w:t>duct Description – Long Version</w:t>
      </w:r>
      <w:bookmarkEnd w:id="0"/>
    </w:p>
    <w:p w14:paraId="7CA7F901" w14:textId="29655C35" w:rsidR="002A040D" w:rsidRPr="00394B9C" w:rsidRDefault="002A040D" w:rsidP="002A040D">
      <w:pPr>
        <w:spacing w:before="100" w:beforeAutospacing="1" w:after="100" w:afterAutospacing="1"/>
        <w:outlineLvl w:val="2"/>
        <w:rPr>
          <w:rFonts w:ascii="Arial" w:hAnsi="Arial" w:cs="Arial"/>
          <w:b/>
          <w:bCs/>
          <w:color w:val="000000"/>
          <w:sz w:val="27"/>
          <w:szCs w:val="27"/>
        </w:rPr>
      </w:pPr>
      <w:r w:rsidRPr="00394B9C">
        <w:rPr>
          <w:rFonts w:ascii="Arial" w:hAnsi="Arial" w:cs="Arial"/>
          <w:b/>
          <w:bCs/>
          <w:color w:val="000000"/>
          <w:sz w:val="27"/>
          <w:szCs w:val="27"/>
        </w:rPr>
        <w:t xml:space="preserve">PhoXi 3D Scanner </w:t>
      </w:r>
      <w:r w:rsidR="00394B9C" w:rsidRPr="00394B9C">
        <w:rPr>
          <w:rFonts w:ascii="Arial" w:hAnsi="Arial" w:cs="Arial"/>
          <w:b/>
          <w:bCs/>
          <w:color w:val="000000"/>
          <w:sz w:val="27"/>
          <w:szCs w:val="27"/>
        </w:rPr>
        <w:t>Gen 3</w:t>
      </w:r>
    </w:p>
    <w:p w14:paraId="481149CC" w14:textId="60BCB6D6" w:rsidR="00394B9C" w:rsidRDefault="00394B9C" w:rsidP="002A040D">
      <w:pPr>
        <w:spacing w:before="100" w:beforeAutospacing="1" w:after="100" w:afterAutospacing="1"/>
        <w:rPr>
          <w:rFonts w:ascii="Arial" w:hAnsi="Arial" w:cs="Arial"/>
          <w:color w:val="000000"/>
          <w:sz w:val="32"/>
          <w:szCs w:val="32"/>
        </w:rPr>
      </w:pPr>
      <w:r>
        <w:rPr>
          <w:rFonts w:ascii="Arial" w:hAnsi="Arial" w:cs="Arial"/>
          <w:color w:val="000000"/>
          <w:sz w:val="32"/>
          <w:szCs w:val="32"/>
        </w:rPr>
        <w:t xml:space="preserve">Best Suited For The Most Accuracy-Sensitive Industrial Tasks </w:t>
      </w:r>
    </w:p>
    <w:p w14:paraId="0E10C6BC" w14:textId="1305800A" w:rsidR="002A040D" w:rsidRPr="00394B9C" w:rsidRDefault="002A040D" w:rsidP="002A040D">
      <w:pPr>
        <w:spacing w:before="100" w:beforeAutospacing="1" w:after="100" w:afterAutospacing="1"/>
        <w:rPr>
          <w:rFonts w:ascii="Arial" w:hAnsi="Arial" w:cs="Arial"/>
          <w:color w:val="000000"/>
        </w:rPr>
      </w:pPr>
      <w:r w:rsidRPr="00394B9C">
        <w:rPr>
          <w:rFonts w:ascii="Arial" w:hAnsi="Arial" w:cs="Arial"/>
          <w:color w:val="000000"/>
        </w:rPr>
        <w:t xml:space="preserve">The PhoXi 3D Scanner </w:t>
      </w:r>
      <w:r w:rsidR="00394B9C">
        <w:rPr>
          <w:rFonts w:ascii="Arial" w:hAnsi="Arial" w:cs="Arial"/>
          <w:color w:val="000000"/>
        </w:rPr>
        <w:t xml:space="preserve">Gen3 </w:t>
      </w:r>
      <w:r w:rsidRPr="00394B9C">
        <w:rPr>
          <w:rFonts w:ascii="Arial" w:hAnsi="Arial" w:cs="Arial"/>
          <w:color w:val="000000"/>
        </w:rPr>
        <w:t>delivers industry-leading 3D point cloud quality with built-in color imaging—perfect for high-precision inspection, robotic guidance, and digital twin creation in automotive</w:t>
      </w:r>
      <w:r w:rsidR="00394B9C" w:rsidRPr="00394B9C">
        <w:rPr>
          <w:rFonts w:ascii="Arial" w:hAnsi="Arial" w:cs="Arial"/>
          <w:color w:val="000000"/>
        </w:rPr>
        <w:t>,</w:t>
      </w:r>
      <w:r w:rsidRPr="00394B9C">
        <w:rPr>
          <w:rFonts w:ascii="Arial" w:hAnsi="Arial" w:cs="Arial"/>
          <w:color w:val="000000"/>
        </w:rPr>
        <w:t xml:space="preserve"> manufacturing</w:t>
      </w:r>
      <w:r w:rsidR="00394B9C" w:rsidRPr="00394B9C">
        <w:rPr>
          <w:rFonts w:ascii="Arial" w:hAnsi="Arial" w:cs="Arial"/>
          <w:color w:val="000000"/>
        </w:rPr>
        <w:t xml:space="preserve"> and logistics</w:t>
      </w:r>
      <w:r w:rsidRPr="00394B9C">
        <w:rPr>
          <w:rFonts w:ascii="Arial" w:hAnsi="Arial" w:cs="Arial"/>
          <w:color w:val="000000"/>
        </w:rPr>
        <w:t>. Its advanced blue laser technology captures fine details and challenging surfaces like glossy metal, black plastic, or sharp edges, even in tough environments. Designed for</w:t>
      </w:r>
      <w:r w:rsidR="00394B9C">
        <w:rPr>
          <w:rFonts w:ascii="Arial" w:hAnsi="Arial" w:cs="Arial"/>
          <w:color w:val="000000"/>
        </w:rPr>
        <w:t xml:space="preserve"> </w:t>
      </w:r>
      <w:r w:rsidR="00394B9C" w:rsidRPr="00394B9C">
        <w:rPr>
          <w:rFonts w:ascii="Arial" w:hAnsi="Arial" w:cs="Arial"/>
          <w:color w:val="000000"/>
        </w:rPr>
        <w:t>detailed insp</w:t>
      </w:r>
      <w:r w:rsidR="00394B9C">
        <w:rPr>
          <w:rFonts w:ascii="Arial" w:hAnsi="Arial" w:cs="Arial"/>
          <w:color w:val="000000"/>
        </w:rPr>
        <w:t>e</w:t>
      </w:r>
      <w:r w:rsidR="00394B9C" w:rsidRPr="00394B9C">
        <w:rPr>
          <w:rFonts w:ascii="Arial" w:hAnsi="Arial" w:cs="Arial"/>
          <w:color w:val="000000"/>
        </w:rPr>
        <w:t>ction as well as</w:t>
      </w:r>
      <w:r w:rsidRPr="00394B9C">
        <w:rPr>
          <w:rFonts w:ascii="Arial" w:hAnsi="Arial" w:cs="Arial"/>
          <w:color w:val="000000"/>
        </w:rPr>
        <w:t xml:space="preserve"> large objects and long ranges, the scanner enables accurate detection and inspection of everything from small parts to entire underbodies.</w:t>
      </w:r>
    </w:p>
    <w:p w14:paraId="34A4CD19" w14:textId="77777777" w:rsidR="002A040D" w:rsidRPr="00394B9C" w:rsidRDefault="00552459" w:rsidP="002A040D">
      <w:pPr>
        <w:rPr>
          <w:rFonts w:ascii="Arial" w:hAnsi="Arial" w:cs="Arial"/>
        </w:rPr>
      </w:pPr>
      <w:r>
        <w:rPr>
          <w:rFonts w:ascii="Arial" w:hAnsi="Arial" w:cs="Arial"/>
          <w:noProof/>
        </w:rPr>
        <w:pict w14:anchorId="37DABCD4">
          <v:rect id="_x0000_i1025" alt="" style="width:449.5pt;height:.05pt;mso-width-percent:0;mso-height-percent:0;mso-width-percent:0;mso-height-percent:0" o:hrpct="996" o:hralign="center" o:hrstd="t" o:hr="t" fillcolor="#a0a0a0" stroked="f"/>
        </w:pict>
      </w:r>
    </w:p>
    <w:p w14:paraId="315D17C4" w14:textId="77777777" w:rsidR="002A040D" w:rsidRPr="00394B9C" w:rsidRDefault="002A040D" w:rsidP="002A040D">
      <w:pPr>
        <w:spacing w:before="100" w:beforeAutospacing="1" w:after="100" w:afterAutospacing="1"/>
        <w:outlineLvl w:val="2"/>
        <w:rPr>
          <w:rFonts w:ascii="Arial" w:hAnsi="Arial" w:cs="Arial"/>
          <w:b/>
          <w:bCs/>
          <w:color w:val="000000"/>
          <w:sz w:val="27"/>
          <w:szCs w:val="27"/>
        </w:rPr>
      </w:pPr>
      <w:r w:rsidRPr="00394B9C">
        <w:rPr>
          <w:rFonts w:ascii="Arial" w:hAnsi="Arial" w:cs="Arial"/>
          <w:b/>
          <w:bCs/>
          <w:color w:val="000000"/>
          <w:sz w:val="27"/>
          <w:szCs w:val="27"/>
        </w:rPr>
        <w:t>Performance Highlights:</w:t>
      </w:r>
    </w:p>
    <w:p w14:paraId="5B659251" w14:textId="3A99F554" w:rsidR="002A040D" w:rsidRPr="00394B9C" w:rsidRDefault="002A040D" w:rsidP="002A040D">
      <w:pPr>
        <w:numPr>
          <w:ilvl w:val="0"/>
          <w:numId w:val="9"/>
        </w:numPr>
        <w:spacing w:before="100" w:beforeAutospacing="1" w:after="100" w:afterAutospacing="1"/>
        <w:rPr>
          <w:rFonts w:ascii="Arial" w:hAnsi="Arial" w:cs="Arial"/>
          <w:color w:val="000000"/>
        </w:rPr>
      </w:pPr>
      <w:r w:rsidRPr="00394B9C">
        <w:rPr>
          <w:rFonts w:ascii="Arial" w:hAnsi="Arial" w:cs="Arial"/>
          <w:color w:val="000000"/>
        </w:rPr>
        <w:t>5.1 MP 3D scanning with up to 0.3 mm accuracy</w:t>
      </w:r>
    </w:p>
    <w:p w14:paraId="2E8FE634" w14:textId="54DB1FEB" w:rsidR="00394B9C" w:rsidRPr="00394B9C" w:rsidRDefault="00394B9C" w:rsidP="00394B9C">
      <w:pPr>
        <w:pStyle w:val="NormalWeb"/>
        <w:numPr>
          <w:ilvl w:val="0"/>
          <w:numId w:val="9"/>
        </w:numPr>
        <w:rPr>
          <w:rFonts w:ascii="Arial" w:hAnsi="Arial" w:cs="Arial"/>
        </w:rPr>
      </w:pPr>
      <w:r w:rsidRPr="00394B9C">
        <w:rPr>
          <w:rFonts w:ascii="Arial" w:hAnsi="Arial" w:cs="Arial"/>
        </w:rPr>
        <w:t>Integrated RGB camera up to 8MP color data</w:t>
      </w:r>
    </w:p>
    <w:p w14:paraId="62AB1EA4" w14:textId="50CCD035" w:rsidR="002A040D" w:rsidRPr="00394B9C" w:rsidRDefault="002A040D" w:rsidP="002A040D">
      <w:pPr>
        <w:numPr>
          <w:ilvl w:val="0"/>
          <w:numId w:val="9"/>
        </w:numPr>
        <w:spacing w:before="100" w:beforeAutospacing="1" w:after="100" w:afterAutospacing="1"/>
        <w:rPr>
          <w:rFonts w:ascii="Arial" w:hAnsi="Arial" w:cs="Arial"/>
          <w:color w:val="000000"/>
        </w:rPr>
      </w:pPr>
      <w:r w:rsidRPr="00394B9C">
        <w:rPr>
          <w:rFonts w:ascii="Arial" w:hAnsi="Arial" w:cs="Arial"/>
          <w:color w:val="000000"/>
        </w:rPr>
        <w:t xml:space="preserve">Working range: 15 cm to </w:t>
      </w:r>
      <w:r w:rsidR="00394B9C" w:rsidRPr="00394B9C">
        <w:rPr>
          <w:rFonts w:ascii="Arial" w:hAnsi="Arial" w:cs="Arial"/>
          <w:color w:val="000000"/>
        </w:rPr>
        <w:t>6</w:t>
      </w:r>
      <w:r w:rsidRPr="00394B9C">
        <w:rPr>
          <w:rFonts w:ascii="Arial" w:hAnsi="Arial" w:cs="Arial"/>
          <w:color w:val="000000"/>
        </w:rPr>
        <w:t> m (guaranteed precision up to 4 m)</w:t>
      </w:r>
    </w:p>
    <w:p w14:paraId="201E61EC" w14:textId="11F3E65C" w:rsidR="002A040D" w:rsidRPr="00394B9C" w:rsidRDefault="002A040D" w:rsidP="002A040D">
      <w:pPr>
        <w:numPr>
          <w:ilvl w:val="0"/>
          <w:numId w:val="9"/>
        </w:numPr>
        <w:spacing w:before="100" w:beforeAutospacing="1" w:after="100" w:afterAutospacing="1"/>
        <w:rPr>
          <w:rFonts w:ascii="Arial" w:hAnsi="Arial" w:cs="Arial"/>
          <w:color w:val="000000"/>
        </w:rPr>
      </w:pPr>
      <w:r w:rsidRPr="00394B9C">
        <w:rPr>
          <w:rFonts w:ascii="Arial" w:hAnsi="Arial" w:cs="Arial"/>
          <w:color w:val="000000"/>
        </w:rPr>
        <w:t xml:space="preserve">20 dB extended dynamic range—no overexposure up close, no loss of detail at </w:t>
      </w:r>
      <w:r w:rsidR="00394B9C" w:rsidRPr="00394B9C">
        <w:rPr>
          <w:rFonts w:ascii="Arial" w:hAnsi="Arial" w:cs="Arial"/>
          <w:color w:val="000000"/>
        </w:rPr>
        <w:t>distance</w:t>
      </w:r>
      <w:r w:rsidRPr="00394B9C">
        <w:rPr>
          <w:rFonts w:ascii="Arial" w:hAnsi="Arial" w:cs="Arial"/>
          <w:color w:val="000000"/>
        </w:rPr>
        <w:t> m</w:t>
      </w:r>
    </w:p>
    <w:p w14:paraId="6A20FD68" w14:textId="77777777" w:rsidR="00394B9C" w:rsidRDefault="00D67614" w:rsidP="00394B9C">
      <w:pPr>
        <w:numPr>
          <w:ilvl w:val="0"/>
          <w:numId w:val="9"/>
        </w:numPr>
        <w:spacing w:before="100" w:beforeAutospacing="1" w:after="100" w:afterAutospacing="1"/>
        <w:rPr>
          <w:rFonts w:ascii="Arial" w:hAnsi="Arial" w:cs="Arial"/>
          <w:color w:val="000000"/>
        </w:rPr>
      </w:pPr>
      <w:r w:rsidRPr="00394B9C">
        <w:rPr>
          <w:rFonts w:ascii="Arial" w:hAnsi="Arial" w:cs="Arial"/>
          <w:color w:val="000000"/>
        </w:rPr>
        <w:t>Dual-scanner multiview with blue + red lasers—scan from multiple angles simultaneously without interference, reducing cycle time</w:t>
      </w:r>
    </w:p>
    <w:p w14:paraId="20EA232F" w14:textId="5AA8919F" w:rsidR="00394B9C" w:rsidRPr="00394B9C" w:rsidRDefault="00394B9C" w:rsidP="00394B9C">
      <w:pPr>
        <w:numPr>
          <w:ilvl w:val="0"/>
          <w:numId w:val="9"/>
        </w:numPr>
        <w:spacing w:before="100" w:beforeAutospacing="1" w:after="100" w:afterAutospacing="1"/>
        <w:rPr>
          <w:rFonts w:ascii="Arial" w:hAnsi="Arial" w:cs="Arial"/>
          <w:color w:val="000000"/>
        </w:rPr>
      </w:pPr>
      <w:r w:rsidRPr="00394B9C">
        <w:rPr>
          <w:rFonts w:ascii="Arial" w:hAnsi="Arial" w:cs="Arial"/>
          <w:color w:val="000000"/>
        </w:rPr>
        <w:t>Zero Maintenance</w:t>
      </w:r>
      <w:r>
        <w:rPr>
          <w:rFonts w:ascii="Arial" w:hAnsi="Arial" w:cs="Arial"/>
          <w:color w:val="000000"/>
        </w:rPr>
        <w:t xml:space="preserve"> Downtime</w:t>
      </w:r>
      <w:r w:rsidRPr="00394B9C">
        <w:rPr>
          <w:rFonts w:ascii="Arial" w:hAnsi="Arial" w:cs="Arial"/>
          <w:color w:val="000000"/>
        </w:rPr>
        <w:t xml:space="preserve">: With autonomous maintenance capabilities, the Gen3 eliminates the need for special marker patterns, physical access, or service calls. </w:t>
      </w:r>
    </w:p>
    <w:p w14:paraId="3FE129C5" w14:textId="0EA667D6" w:rsidR="002A040D" w:rsidRPr="00394B9C" w:rsidRDefault="002A040D" w:rsidP="00143B5D">
      <w:pPr>
        <w:spacing w:before="100" w:beforeAutospacing="1" w:after="100" w:afterAutospacing="1"/>
        <w:rPr>
          <w:rFonts w:ascii="Arial" w:hAnsi="Arial" w:cs="Arial"/>
          <w:color w:val="000000"/>
        </w:rPr>
      </w:pPr>
      <w:r w:rsidRPr="00394B9C">
        <w:rPr>
          <w:rFonts w:ascii="Arial" w:hAnsi="Arial" w:cs="Arial"/>
          <w:b/>
          <w:bCs/>
          <w:color w:val="000000"/>
          <w:sz w:val="27"/>
          <w:szCs w:val="27"/>
        </w:rPr>
        <w:t>Designed for the Factory Floor:</w:t>
      </w:r>
    </w:p>
    <w:p w14:paraId="3C0C2E14" w14:textId="0B469F8D" w:rsidR="002A040D" w:rsidRPr="00394B9C" w:rsidRDefault="002A040D" w:rsidP="002A040D">
      <w:pPr>
        <w:numPr>
          <w:ilvl w:val="0"/>
          <w:numId w:val="10"/>
        </w:numPr>
        <w:spacing w:before="100" w:beforeAutospacing="1" w:after="100" w:afterAutospacing="1"/>
        <w:rPr>
          <w:rFonts w:ascii="Arial" w:hAnsi="Arial" w:cs="Arial"/>
          <w:color w:val="000000"/>
        </w:rPr>
      </w:pPr>
      <w:r w:rsidRPr="00394B9C">
        <w:rPr>
          <w:rFonts w:ascii="Arial" w:hAnsi="Arial" w:cs="Arial"/>
          <w:color w:val="000000"/>
        </w:rPr>
        <w:t xml:space="preserve">Rugged IP65-rated housing for harsh environments: welding cells, </w:t>
      </w:r>
      <w:r w:rsidR="00D67614" w:rsidRPr="00394B9C">
        <w:rPr>
          <w:rFonts w:ascii="Arial" w:hAnsi="Arial" w:cs="Arial"/>
          <w:color w:val="000000"/>
        </w:rPr>
        <w:t>bodyshop</w:t>
      </w:r>
      <w:r w:rsidRPr="00394B9C">
        <w:rPr>
          <w:rFonts w:ascii="Arial" w:hAnsi="Arial" w:cs="Arial"/>
          <w:color w:val="000000"/>
        </w:rPr>
        <w:t>,</w:t>
      </w:r>
      <w:r w:rsidR="00D67614" w:rsidRPr="00394B9C">
        <w:rPr>
          <w:rFonts w:ascii="Arial" w:hAnsi="Arial" w:cs="Arial"/>
          <w:color w:val="000000"/>
        </w:rPr>
        <w:t xml:space="preserve"> assembly,</w:t>
      </w:r>
      <w:r w:rsidRPr="00394B9C">
        <w:rPr>
          <w:rFonts w:ascii="Arial" w:hAnsi="Arial" w:cs="Arial"/>
          <w:color w:val="000000"/>
        </w:rPr>
        <w:t xml:space="preserve"> foundries</w:t>
      </w:r>
    </w:p>
    <w:p w14:paraId="3A5081FE" w14:textId="2F639C92" w:rsidR="002A040D" w:rsidRPr="00394B9C" w:rsidRDefault="002A040D" w:rsidP="002A040D">
      <w:pPr>
        <w:numPr>
          <w:ilvl w:val="0"/>
          <w:numId w:val="10"/>
        </w:numPr>
        <w:spacing w:before="100" w:beforeAutospacing="1" w:after="100" w:afterAutospacing="1"/>
        <w:rPr>
          <w:rFonts w:ascii="Arial" w:hAnsi="Arial" w:cs="Arial"/>
          <w:color w:val="000000"/>
        </w:rPr>
      </w:pPr>
      <w:r w:rsidRPr="00394B9C">
        <w:rPr>
          <w:rFonts w:ascii="Arial" w:hAnsi="Arial" w:cs="Arial"/>
          <w:color w:val="000000"/>
        </w:rPr>
        <w:t>Lightweight carbon-fiber body (1.5 kg) for robot-mounted use</w:t>
      </w:r>
    </w:p>
    <w:p w14:paraId="3D97C71D" w14:textId="568954EB" w:rsidR="002A040D" w:rsidRPr="00394B9C" w:rsidRDefault="002A040D" w:rsidP="002A040D">
      <w:pPr>
        <w:numPr>
          <w:ilvl w:val="0"/>
          <w:numId w:val="10"/>
        </w:numPr>
        <w:spacing w:before="100" w:beforeAutospacing="1" w:after="100" w:afterAutospacing="1"/>
        <w:rPr>
          <w:rFonts w:ascii="Arial" w:hAnsi="Arial" w:cs="Arial"/>
          <w:color w:val="000000"/>
        </w:rPr>
      </w:pPr>
      <w:r w:rsidRPr="00394B9C">
        <w:rPr>
          <w:rFonts w:ascii="Arial" w:hAnsi="Arial" w:cs="Arial"/>
          <w:color w:val="000000"/>
        </w:rPr>
        <w:t xml:space="preserve">Ambient </w:t>
      </w:r>
      <w:r w:rsidR="00D67614" w:rsidRPr="00394B9C">
        <w:rPr>
          <w:rFonts w:ascii="Arial" w:hAnsi="Arial" w:cs="Arial"/>
          <w:color w:val="000000"/>
        </w:rPr>
        <w:t>L</w:t>
      </w:r>
      <w:r w:rsidRPr="00394B9C">
        <w:rPr>
          <w:rFonts w:ascii="Arial" w:hAnsi="Arial" w:cs="Arial"/>
          <w:color w:val="000000"/>
        </w:rPr>
        <w:t xml:space="preserve">ight </w:t>
      </w:r>
      <w:r w:rsidR="00D67614" w:rsidRPr="00394B9C">
        <w:rPr>
          <w:rFonts w:ascii="Arial" w:hAnsi="Arial" w:cs="Arial"/>
          <w:color w:val="000000"/>
        </w:rPr>
        <w:t>Supression</w:t>
      </w:r>
      <w:r w:rsidRPr="00394B9C">
        <w:rPr>
          <w:rFonts w:ascii="Arial" w:hAnsi="Arial" w:cs="Arial"/>
          <w:color w:val="000000"/>
        </w:rPr>
        <w:t xml:space="preserve"> up to 100,000 lux for consistent results in bright or variable lighting</w:t>
      </w:r>
    </w:p>
    <w:p w14:paraId="02BE7536" w14:textId="77777777" w:rsidR="002A040D" w:rsidRPr="00394B9C" w:rsidRDefault="002A040D" w:rsidP="002A040D">
      <w:pPr>
        <w:numPr>
          <w:ilvl w:val="0"/>
          <w:numId w:val="10"/>
        </w:numPr>
        <w:spacing w:before="100" w:beforeAutospacing="1" w:after="100" w:afterAutospacing="1"/>
        <w:rPr>
          <w:rFonts w:ascii="Arial" w:hAnsi="Arial" w:cs="Arial"/>
          <w:color w:val="000000"/>
        </w:rPr>
      </w:pPr>
      <w:r w:rsidRPr="00394B9C">
        <w:rPr>
          <w:rFonts w:ascii="Arial" w:hAnsi="Arial" w:cs="Arial"/>
          <w:color w:val="000000"/>
        </w:rPr>
        <w:t>Plug-and-play integration with GigE Vision, PoE, and intuitive setup via Settings Assistant</w:t>
      </w:r>
    </w:p>
    <w:p w14:paraId="5FA34BA4" w14:textId="77777777" w:rsidR="002A040D" w:rsidRPr="00394B9C" w:rsidRDefault="002A040D" w:rsidP="002A040D">
      <w:pPr>
        <w:numPr>
          <w:ilvl w:val="0"/>
          <w:numId w:val="10"/>
        </w:numPr>
        <w:spacing w:before="100" w:beforeAutospacing="1" w:after="100" w:afterAutospacing="1"/>
        <w:rPr>
          <w:rFonts w:ascii="Arial" w:hAnsi="Arial" w:cs="Arial"/>
          <w:color w:val="000000"/>
        </w:rPr>
      </w:pPr>
      <w:r w:rsidRPr="00394B9C">
        <w:rPr>
          <w:rFonts w:ascii="Arial" w:hAnsi="Arial" w:cs="Arial"/>
          <w:color w:val="000000"/>
        </w:rPr>
        <w:lastRenderedPageBreak/>
        <w:t>Built-in onboard processing to reduce host system load and accelerate scan-to-action time</w:t>
      </w:r>
    </w:p>
    <w:p w14:paraId="1699C72C" w14:textId="77777777" w:rsidR="002A040D" w:rsidRPr="00394B9C" w:rsidRDefault="00552459" w:rsidP="002A040D">
      <w:pPr>
        <w:rPr>
          <w:rFonts w:ascii="Arial" w:hAnsi="Arial" w:cs="Arial"/>
        </w:rPr>
      </w:pPr>
      <w:r>
        <w:rPr>
          <w:rFonts w:ascii="Arial" w:hAnsi="Arial" w:cs="Arial"/>
          <w:noProof/>
        </w:rPr>
        <w:pict w14:anchorId="317E11FA">
          <v:rect id="_x0000_i1026" alt="" style="width:449.5pt;height:.05pt;mso-width-percent:0;mso-height-percent:0;mso-width-percent:0;mso-height-percent:0" o:hrpct="996" o:hralign="center" o:hrstd="t" o:hr="t" fillcolor="#a0a0a0" stroked="f"/>
        </w:pict>
      </w:r>
    </w:p>
    <w:p w14:paraId="247A9F61" w14:textId="1156F62D" w:rsidR="002A040D" w:rsidRPr="00394B9C" w:rsidRDefault="002A040D" w:rsidP="002A040D">
      <w:pPr>
        <w:spacing w:before="100" w:beforeAutospacing="1" w:after="100" w:afterAutospacing="1"/>
        <w:outlineLvl w:val="2"/>
        <w:rPr>
          <w:rFonts w:ascii="Arial" w:hAnsi="Arial" w:cs="Arial"/>
          <w:b/>
          <w:bCs/>
          <w:color w:val="000000"/>
          <w:sz w:val="27"/>
          <w:szCs w:val="27"/>
        </w:rPr>
      </w:pPr>
      <w:r w:rsidRPr="00394B9C">
        <w:rPr>
          <w:rFonts w:ascii="Arial" w:hAnsi="Arial" w:cs="Arial"/>
          <w:b/>
          <w:bCs/>
          <w:color w:val="000000"/>
          <w:sz w:val="27"/>
          <w:szCs w:val="27"/>
        </w:rPr>
        <w:t>Ideal for:</w:t>
      </w:r>
    </w:p>
    <w:p w14:paraId="58A3A270" w14:textId="5B8D22E4" w:rsidR="00143B5D" w:rsidRPr="00143B5D" w:rsidRDefault="00143B5D" w:rsidP="00143B5D">
      <w:pPr>
        <w:spacing w:before="100" w:beforeAutospacing="1" w:after="100" w:afterAutospacing="1"/>
        <w:ind w:firstLine="720"/>
        <w:rPr>
          <w:rFonts w:ascii="Arial" w:hAnsi="Arial" w:cs="Arial"/>
          <w:b/>
          <w:bCs/>
          <w:color w:val="000000"/>
        </w:rPr>
      </w:pPr>
      <w:r w:rsidRPr="00143B5D">
        <w:rPr>
          <w:rFonts w:ascii="Arial" w:hAnsi="Arial" w:cs="Arial"/>
          <w:b/>
          <w:bCs/>
          <w:color w:val="000000"/>
        </w:rPr>
        <w:t xml:space="preserve">Automotive </w:t>
      </w:r>
    </w:p>
    <w:p w14:paraId="7370F2ED" w14:textId="77777777" w:rsidR="00143B5D" w:rsidRPr="00394B9C" w:rsidRDefault="00143B5D" w:rsidP="00143B5D">
      <w:pPr>
        <w:numPr>
          <w:ilvl w:val="0"/>
          <w:numId w:val="11"/>
        </w:numPr>
        <w:spacing w:before="100" w:beforeAutospacing="1" w:after="100" w:afterAutospacing="1"/>
        <w:rPr>
          <w:rFonts w:ascii="Arial" w:hAnsi="Arial" w:cs="Arial"/>
          <w:color w:val="000000"/>
        </w:rPr>
      </w:pPr>
      <w:r w:rsidRPr="00394B9C">
        <w:rPr>
          <w:rFonts w:ascii="Arial" w:hAnsi="Arial" w:cs="Arial"/>
          <w:color w:val="000000"/>
        </w:rPr>
        <w:t>Precision scanning for robot guidance in welding, gluing, or fastening operations</w:t>
      </w:r>
    </w:p>
    <w:p w14:paraId="0CE34817" w14:textId="32A8B306" w:rsidR="00143B5D" w:rsidRP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Bin Picking - identify, pick, and install parts from bins—even in unstructured or variable environments.</w:t>
      </w:r>
    </w:p>
    <w:p w14:paraId="277B18B1" w14:textId="1777370A" w:rsidR="00143B5D" w:rsidRP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Machine Tending - load, unload, and inspect parts in CNC or injection molding cells</w:t>
      </w:r>
      <w:r>
        <w:rPr>
          <w:rFonts w:ascii="Arial" w:hAnsi="Arial" w:cs="Arial"/>
          <w:color w:val="000000"/>
        </w:rPr>
        <w:t xml:space="preserve">, </w:t>
      </w:r>
      <w:r w:rsidRPr="00143B5D">
        <w:rPr>
          <w:rFonts w:ascii="Arial" w:hAnsi="Arial" w:cs="Arial"/>
          <w:color w:val="000000"/>
        </w:rPr>
        <w:t>handling raw, unfinished, or variable workpieces</w:t>
      </w:r>
    </w:p>
    <w:p w14:paraId="7F1726B3" w14:textId="53873BF8" w:rsidR="00143B5D" w:rsidRP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Assembly Automation - Precisely identify, handle, and assemble components</w:t>
      </w:r>
      <w:r>
        <w:rPr>
          <w:rFonts w:ascii="Arial" w:hAnsi="Arial" w:cs="Arial"/>
          <w:color w:val="000000"/>
        </w:rPr>
        <w:t xml:space="preserve">, </w:t>
      </w:r>
      <w:r w:rsidRPr="00143B5D">
        <w:rPr>
          <w:rFonts w:ascii="Arial" w:hAnsi="Arial" w:cs="Arial"/>
          <w:color w:val="000000"/>
        </w:rPr>
        <w:t>even in unstructured environments.</w:t>
      </w:r>
    </w:p>
    <w:p w14:paraId="36348C1A" w14:textId="77777777" w:rsid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Part identification &amp; Feature presence for error-free assembly and quality control.</w:t>
      </w:r>
    </w:p>
    <w:p w14:paraId="39F8E6BC" w14:textId="784FA560" w:rsidR="00143B5D" w:rsidRPr="00143B5D" w:rsidRDefault="00143B5D" w:rsidP="00143B5D">
      <w:pPr>
        <w:numPr>
          <w:ilvl w:val="0"/>
          <w:numId w:val="11"/>
        </w:numPr>
        <w:spacing w:before="100" w:beforeAutospacing="1" w:after="100" w:afterAutospacing="1"/>
        <w:rPr>
          <w:rFonts w:ascii="Arial" w:hAnsi="Arial" w:cs="Arial"/>
          <w:color w:val="000000"/>
        </w:rPr>
      </w:pPr>
      <w:r w:rsidRPr="00394B9C">
        <w:rPr>
          <w:rFonts w:ascii="Arial" w:hAnsi="Arial" w:cs="Arial"/>
          <w:color w:val="000000"/>
        </w:rPr>
        <w:t>Digital twin generation for CAD comparison, traceability, and AI training</w:t>
      </w:r>
    </w:p>
    <w:p w14:paraId="18EF8AA7" w14:textId="77777777" w:rsidR="00143B5D" w:rsidRPr="00143B5D" w:rsidRDefault="00143B5D" w:rsidP="00552459">
      <w:pPr>
        <w:spacing w:before="100" w:beforeAutospacing="1" w:after="100" w:afterAutospacing="1"/>
        <w:rPr>
          <w:rFonts w:ascii="Arial" w:hAnsi="Arial" w:cs="Arial"/>
          <w:color w:val="000000"/>
        </w:rPr>
      </w:pPr>
    </w:p>
    <w:p w14:paraId="38A6EDE7" w14:textId="66983CA3" w:rsidR="00143B5D" w:rsidRPr="00143B5D" w:rsidRDefault="00143B5D" w:rsidP="00143B5D">
      <w:pPr>
        <w:spacing w:before="100" w:beforeAutospacing="1" w:after="100" w:afterAutospacing="1"/>
        <w:ind w:left="720"/>
        <w:rPr>
          <w:rFonts w:ascii="Arial" w:hAnsi="Arial" w:cs="Arial"/>
          <w:b/>
          <w:bCs/>
          <w:color w:val="000000"/>
        </w:rPr>
      </w:pPr>
      <w:r w:rsidRPr="00143B5D">
        <w:rPr>
          <w:rFonts w:ascii="Arial" w:hAnsi="Arial" w:cs="Arial"/>
          <w:b/>
          <w:bCs/>
          <w:color w:val="000000"/>
        </w:rPr>
        <w:t>Logistics</w:t>
      </w:r>
    </w:p>
    <w:p w14:paraId="2E0FBEEC" w14:textId="1DCA700E" w:rsidR="00143B5D" w:rsidRDefault="00552459" w:rsidP="00143B5D">
      <w:pPr>
        <w:numPr>
          <w:ilvl w:val="0"/>
          <w:numId w:val="11"/>
        </w:numPr>
        <w:spacing w:before="100" w:beforeAutospacing="1" w:after="100" w:afterAutospacing="1"/>
        <w:rPr>
          <w:rFonts w:ascii="Arial" w:hAnsi="Arial" w:cs="Arial"/>
          <w:color w:val="000000"/>
        </w:rPr>
      </w:pPr>
      <w:r>
        <w:rPr>
          <w:rFonts w:ascii="Arial" w:hAnsi="Arial" w:cs="Arial"/>
          <w:color w:val="000000"/>
        </w:rPr>
        <w:t>Measurement</w:t>
      </w:r>
      <w:r w:rsidR="00143B5D">
        <w:rPr>
          <w:rFonts w:ascii="Arial" w:hAnsi="Arial" w:cs="Arial"/>
          <w:color w:val="000000"/>
        </w:rPr>
        <w:t xml:space="preserve"> of</w:t>
      </w:r>
      <w:r w:rsidR="00143B5D" w:rsidRPr="00143B5D">
        <w:rPr>
          <w:rFonts w:ascii="Arial" w:hAnsi="Arial" w:cs="Arial"/>
          <w:color w:val="000000"/>
        </w:rPr>
        <w:t xml:space="preserve"> parcel dimensions, position</w:t>
      </w:r>
      <w:r w:rsidR="00143B5D">
        <w:rPr>
          <w:rFonts w:ascii="Arial" w:hAnsi="Arial" w:cs="Arial"/>
          <w:color w:val="000000"/>
        </w:rPr>
        <w:t xml:space="preserve"> verification</w:t>
      </w:r>
      <w:r w:rsidR="00143B5D" w:rsidRPr="00143B5D">
        <w:rPr>
          <w:rFonts w:ascii="Arial" w:hAnsi="Arial" w:cs="Arial"/>
          <w:color w:val="000000"/>
        </w:rPr>
        <w:t>, and</w:t>
      </w:r>
      <w:r w:rsidR="00143B5D">
        <w:rPr>
          <w:rFonts w:ascii="Arial" w:hAnsi="Arial" w:cs="Arial"/>
          <w:color w:val="000000"/>
        </w:rPr>
        <w:t xml:space="preserve"> </w:t>
      </w:r>
      <w:r w:rsidR="00143B5D" w:rsidRPr="00143B5D">
        <w:rPr>
          <w:rFonts w:ascii="Arial" w:hAnsi="Arial" w:cs="Arial"/>
          <w:color w:val="000000"/>
        </w:rPr>
        <w:t>label presence</w:t>
      </w:r>
      <w:r w:rsidR="00143B5D">
        <w:rPr>
          <w:rFonts w:ascii="Arial" w:hAnsi="Arial" w:cs="Arial"/>
          <w:color w:val="000000"/>
        </w:rPr>
        <w:t xml:space="preserve"> inspection</w:t>
      </w:r>
      <w:r w:rsidR="00143B5D" w:rsidRPr="00143B5D">
        <w:rPr>
          <w:rFonts w:ascii="Arial" w:hAnsi="Arial" w:cs="Arial"/>
          <w:color w:val="000000"/>
        </w:rPr>
        <w:t>.</w:t>
      </w:r>
    </w:p>
    <w:p w14:paraId="5E9A2013" w14:textId="6F3907AB" w:rsidR="00143B5D" w:rsidRPr="00143B5D" w:rsidRDefault="00143B5D" w:rsidP="00143B5D">
      <w:pPr>
        <w:numPr>
          <w:ilvl w:val="0"/>
          <w:numId w:val="11"/>
        </w:numPr>
        <w:spacing w:before="100" w:beforeAutospacing="1" w:after="100" w:afterAutospacing="1"/>
        <w:rPr>
          <w:rFonts w:ascii="Arial" w:hAnsi="Arial" w:cs="Arial"/>
          <w:color w:val="000000"/>
        </w:rPr>
      </w:pPr>
      <w:r>
        <w:rPr>
          <w:rFonts w:ascii="Arial" w:hAnsi="Arial" w:cs="Arial"/>
          <w:color w:val="000000"/>
        </w:rPr>
        <w:t>H</w:t>
      </w:r>
      <w:r w:rsidRPr="00394B9C">
        <w:rPr>
          <w:rFonts w:ascii="Arial" w:hAnsi="Arial" w:cs="Arial"/>
          <w:color w:val="000000"/>
        </w:rPr>
        <w:t>igh-rack pallet scanning in logistics automation</w:t>
      </w:r>
    </w:p>
    <w:p w14:paraId="1129BF04" w14:textId="44FF194F" w:rsidR="00143B5D" w:rsidRP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Fast and precise tire picking and racking—streamlining high-volume automotive handling with zero errors</w:t>
      </w:r>
    </w:p>
    <w:p w14:paraId="6DC6A4DC" w14:textId="77777777" w:rsid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Tote identification and depalletization automating high-volume logistics with unmatched speed and accuracy.</w:t>
      </w:r>
    </w:p>
    <w:p w14:paraId="7605FD3A" w14:textId="509C6A52" w:rsidR="00143B5D" w:rsidRDefault="00143B5D" w:rsidP="00143B5D">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Unstructured box shipment depalletiztio</w:t>
      </w:r>
      <w:r>
        <w:rPr>
          <w:rFonts w:ascii="Arial" w:hAnsi="Arial" w:cs="Arial"/>
          <w:color w:val="000000"/>
        </w:rPr>
        <w:t xml:space="preserve">n - </w:t>
      </w:r>
      <w:r w:rsidRPr="00143B5D">
        <w:rPr>
          <w:rFonts w:ascii="Arial" w:hAnsi="Arial" w:cs="Arial"/>
          <w:color w:val="000000"/>
        </w:rPr>
        <w:t>handling mixed sizes, shapes, and orientations with robotic precision.</w:t>
      </w:r>
    </w:p>
    <w:p w14:paraId="62B00F88" w14:textId="77777777" w:rsidR="00ED6311" w:rsidRPr="00143B5D" w:rsidRDefault="00ED6311" w:rsidP="00ED6311">
      <w:pPr>
        <w:spacing w:before="100" w:beforeAutospacing="1" w:after="100" w:afterAutospacing="1"/>
        <w:ind w:left="720"/>
        <w:rPr>
          <w:rFonts w:ascii="Arial" w:hAnsi="Arial" w:cs="Arial"/>
          <w:b/>
          <w:bCs/>
          <w:color w:val="000000"/>
        </w:rPr>
      </w:pPr>
      <w:r w:rsidRPr="00143B5D">
        <w:rPr>
          <w:rFonts w:ascii="Arial" w:hAnsi="Arial" w:cs="Arial"/>
          <w:b/>
          <w:bCs/>
          <w:color w:val="000000"/>
        </w:rPr>
        <w:t>Inspection</w:t>
      </w:r>
    </w:p>
    <w:p w14:paraId="1750CBD8" w14:textId="77777777" w:rsidR="00ED6311" w:rsidRDefault="00ED6311" w:rsidP="00ED6311">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Gap and flush analysis in car assembly — ensuring seamless panel alignment and build quality.</w:t>
      </w:r>
    </w:p>
    <w:p w14:paraId="11A8E57A" w14:textId="6C5FC56C" w:rsidR="00ED6311" w:rsidRDefault="00ED6311" w:rsidP="00ED6311">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 xml:space="preserve">Deburring and post-cast </w:t>
      </w:r>
      <w:r>
        <w:rPr>
          <w:rFonts w:ascii="Arial" w:hAnsi="Arial" w:cs="Arial"/>
          <w:color w:val="000000"/>
        </w:rPr>
        <w:t>inspection</w:t>
      </w:r>
      <w:r w:rsidRPr="00143B5D">
        <w:rPr>
          <w:rFonts w:ascii="Arial" w:hAnsi="Arial" w:cs="Arial"/>
          <w:color w:val="000000"/>
        </w:rPr>
        <w:t xml:space="preserve"> - defect detection and surface finishing with sub-</w:t>
      </w:r>
      <w:r w:rsidR="00552459" w:rsidRPr="00143B5D">
        <w:rPr>
          <w:rFonts w:ascii="Arial" w:hAnsi="Arial" w:cs="Arial"/>
          <w:color w:val="000000"/>
        </w:rPr>
        <w:t>millimetre</w:t>
      </w:r>
      <w:r w:rsidRPr="00143B5D">
        <w:rPr>
          <w:rFonts w:ascii="Arial" w:hAnsi="Arial" w:cs="Arial"/>
          <w:color w:val="000000"/>
        </w:rPr>
        <w:t xml:space="preserve"> accuracy.</w:t>
      </w:r>
    </w:p>
    <w:p w14:paraId="17784227" w14:textId="2D1AEEED" w:rsidR="00ED6311" w:rsidRPr="00143B5D" w:rsidRDefault="00ED6311" w:rsidP="00ED6311">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 xml:space="preserve">Part Inspection - </w:t>
      </w:r>
      <w:r w:rsidR="00552459">
        <w:rPr>
          <w:rFonts w:ascii="Arial" w:hAnsi="Arial" w:cs="Arial"/>
          <w:color w:val="000000"/>
        </w:rPr>
        <w:t>s</w:t>
      </w:r>
      <w:r w:rsidR="00552459" w:rsidRPr="00143B5D">
        <w:rPr>
          <w:rFonts w:ascii="Arial" w:hAnsi="Arial" w:cs="Arial"/>
          <w:color w:val="000000"/>
        </w:rPr>
        <w:t>ubmillimetre</w:t>
      </w:r>
      <w:r w:rsidRPr="00143B5D">
        <w:rPr>
          <w:rFonts w:ascii="Arial" w:hAnsi="Arial" w:cs="Arial"/>
          <w:color w:val="000000"/>
        </w:rPr>
        <w:t xml:space="preserve"> accuracy for inspecting complex geometries—detecting defects, verifying tolerances</w:t>
      </w:r>
      <w:r>
        <w:rPr>
          <w:rFonts w:ascii="Arial" w:hAnsi="Arial" w:cs="Arial"/>
          <w:color w:val="000000"/>
        </w:rPr>
        <w:t>.</w:t>
      </w:r>
    </w:p>
    <w:p w14:paraId="7B8E9AEC" w14:textId="77777777" w:rsidR="00ED6311" w:rsidRDefault="00ED6311" w:rsidP="00ED6311">
      <w:pPr>
        <w:numPr>
          <w:ilvl w:val="0"/>
          <w:numId w:val="11"/>
        </w:numPr>
        <w:spacing w:before="100" w:beforeAutospacing="1" w:after="100" w:afterAutospacing="1"/>
        <w:rPr>
          <w:rFonts w:ascii="Arial" w:hAnsi="Arial" w:cs="Arial"/>
          <w:color w:val="000000"/>
        </w:rPr>
      </w:pPr>
      <w:r w:rsidRPr="00143B5D">
        <w:rPr>
          <w:rFonts w:ascii="Arial" w:hAnsi="Arial" w:cs="Arial"/>
          <w:color w:val="000000"/>
        </w:rPr>
        <w:t xml:space="preserve">Accurate dimensioning, gauging, and measurements </w:t>
      </w:r>
      <w:r>
        <w:rPr>
          <w:rFonts w:ascii="Arial" w:hAnsi="Arial" w:cs="Arial"/>
          <w:color w:val="000000"/>
        </w:rPr>
        <w:t>ensure</w:t>
      </w:r>
      <w:r w:rsidRPr="00143B5D">
        <w:rPr>
          <w:rFonts w:ascii="Arial" w:hAnsi="Arial" w:cs="Arial"/>
          <w:color w:val="000000"/>
        </w:rPr>
        <w:t xml:space="preserve"> flawless quality control.</w:t>
      </w:r>
    </w:p>
    <w:p w14:paraId="1FFC59CE" w14:textId="77777777" w:rsidR="00B5400E" w:rsidRDefault="00B5400E" w:rsidP="00B5400E">
      <w:pPr>
        <w:spacing w:before="100" w:beforeAutospacing="1" w:after="100" w:afterAutospacing="1"/>
        <w:rPr>
          <w:rFonts w:ascii="Arial" w:hAnsi="Arial" w:cs="Arial"/>
          <w:color w:val="000000"/>
        </w:rPr>
      </w:pPr>
    </w:p>
    <w:p w14:paraId="5DE6F474" w14:textId="1A30C3DA" w:rsidR="00B5400E" w:rsidRDefault="00B5400E" w:rsidP="00B5400E">
      <w:pPr>
        <w:pStyle w:val="Heading1"/>
        <w:rPr>
          <w:rFonts w:eastAsia="Times New Roman"/>
        </w:rPr>
      </w:pPr>
      <w:bookmarkStart w:id="1" w:name="_Toc201594092"/>
      <w:r>
        <w:rPr>
          <w:rFonts w:eastAsia="Times New Roman"/>
        </w:rPr>
        <w:lastRenderedPageBreak/>
        <w:t>Pr</w:t>
      </w:r>
      <w:r w:rsidR="003A2F79">
        <w:rPr>
          <w:rFonts w:eastAsia="Times New Roman"/>
        </w:rPr>
        <w:t>o</w:t>
      </w:r>
      <w:r>
        <w:rPr>
          <w:rFonts w:eastAsia="Times New Roman"/>
        </w:rPr>
        <w:t>duct Description – Short Version</w:t>
      </w:r>
      <w:bookmarkEnd w:id="1"/>
    </w:p>
    <w:p w14:paraId="187DFBC4" w14:textId="62553331" w:rsidR="00B5400E" w:rsidRPr="003A2F79" w:rsidRDefault="00B5400E" w:rsidP="00B5400E">
      <w:pPr>
        <w:pStyle w:val="NormalWeb"/>
        <w:rPr>
          <w:rFonts w:ascii="Arial" w:hAnsi="Arial" w:cs="Arial"/>
          <w:color w:val="000000"/>
        </w:rPr>
      </w:pPr>
      <w:r w:rsidRPr="003A2F79">
        <w:rPr>
          <w:rStyle w:val="Strong"/>
          <w:rFonts w:ascii="Arial" w:eastAsiaTheme="majorEastAsia" w:hAnsi="Arial" w:cs="Arial"/>
          <w:color w:val="000000"/>
        </w:rPr>
        <w:t>PhoXi 3D Scanner Gen3</w:t>
      </w:r>
      <w:r w:rsidRPr="003A2F79">
        <w:rPr>
          <w:rFonts w:ascii="Arial" w:hAnsi="Arial" w:cs="Arial"/>
          <w:color w:val="000000"/>
        </w:rPr>
        <w:br/>
      </w:r>
      <w:r w:rsidRPr="003A2F79">
        <w:rPr>
          <w:rStyle w:val="Strong"/>
          <w:rFonts w:ascii="Arial" w:eastAsiaTheme="majorEastAsia" w:hAnsi="Arial" w:cs="Arial"/>
          <w:color w:val="000000"/>
        </w:rPr>
        <w:t>High-Precision 3D Scanning with Built-in Color Imaging</w:t>
      </w:r>
    </w:p>
    <w:p w14:paraId="34303FA8" w14:textId="61903E6B" w:rsidR="00B5400E" w:rsidRPr="003A2F79" w:rsidRDefault="00B5400E" w:rsidP="00B5400E">
      <w:pPr>
        <w:pStyle w:val="NormalWeb"/>
        <w:rPr>
          <w:rFonts w:ascii="Arial" w:hAnsi="Arial" w:cs="Arial"/>
          <w:color w:val="000000"/>
        </w:rPr>
      </w:pPr>
      <w:r w:rsidRPr="003A2F79">
        <w:rPr>
          <w:rFonts w:ascii="Arial" w:hAnsi="Arial" w:cs="Arial"/>
          <w:color w:val="000000"/>
        </w:rPr>
        <w:t>The PhoXi 3D Scanner Gen3 delivers top-tier 3D point cloud quality and integrated color data for the most accuracy-sensitive industrial tasks. Powered by advanced blue laser technology, it captures fine details—even on glossy metal, black plastic, or translucent, making it ideal for robotic guidance, and digital twin creation in automotive, manufacturing, logistics</w:t>
      </w:r>
      <w:r w:rsidR="00ED6311">
        <w:rPr>
          <w:rFonts w:ascii="Arial" w:hAnsi="Arial" w:cs="Arial"/>
          <w:color w:val="000000"/>
        </w:rPr>
        <w:t xml:space="preserve">, and </w:t>
      </w:r>
      <w:r w:rsidR="00ED6311" w:rsidRPr="003A2F79">
        <w:rPr>
          <w:rFonts w:ascii="Arial" w:hAnsi="Arial" w:cs="Arial"/>
          <w:color w:val="000000"/>
        </w:rPr>
        <w:t>inspection</w:t>
      </w:r>
      <w:r w:rsidRPr="003A2F79">
        <w:rPr>
          <w:rFonts w:ascii="Arial" w:hAnsi="Arial" w:cs="Arial"/>
          <w:color w:val="000000"/>
        </w:rPr>
        <w:t>.</w:t>
      </w:r>
    </w:p>
    <w:p w14:paraId="3A06E560" w14:textId="77777777" w:rsidR="00B5400E" w:rsidRPr="003A2F79" w:rsidRDefault="00B5400E" w:rsidP="00B5400E">
      <w:pPr>
        <w:pStyle w:val="NormalWeb"/>
        <w:rPr>
          <w:rFonts w:ascii="Arial" w:hAnsi="Arial" w:cs="Arial"/>
          <w:color w:val="000000"/>
        </w:rPr>
      </w:pPr>
      <w:r w:rsidRPr="003A2F79">
        <w:rPr>
          <w:rStyle w:val="Strong"/>
          <w:rFonts w:ascii="Arial" w:eastAsiaTheme="majorEastAsia" w:hAnsi="Arial" w:cs="Arial"/>
          <w:color w:val="000000"/>
        </w:rPr>
        <w:t>Key Features:</w:t>
      </w:r>
    </w:p>
    <w:p w14:paraId="359A6972" w14:textId="77777777"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5.1 MP 3D scanning with up to 0.3 mm accuracy</w:t>
      </w:r>
    </w:p>
    <w:p w14:paraId="7FCBFE85" w14:textId="77777777"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Integrated RGB camera (up to 8 MP)</w:t>
      </w:r>
    </w:p>
    <w:p w14:paraId="4FF038CA" w14:textId="77777777"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Wide working range: 15 cm to 6 m</w:t>
      </w:r>
    </w:p>
    <w:p w14:paraId="4DBF7C9E" w14:textId="77777777"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Dual-laser multiview scanning without interference</w:t>
      </w:r>
    </w:p>
    <w:p w14:paraId="461C8E11" w14:textId="77777777"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Rugged IP65 housing, lightweight carbon-fiber body</w:t>
      </w:r>
    </w:p>
    <w:p w14:paraId="508305C1" w14:textId="0903C265" w:rsidR="00B5400E" w:rsidRPr="003A2F79" w:rsidRDefault="00B5400E" w:rsidP="00B5400E">
      <w:pPr>
        <w:pStyle w:val="NormalWeb"/>
        <w:numPr>
          <w:ilvl w:val="0"/>
          <w:numId w:val="12"/>
        </w:numPr>
        <w:rPr>
          <w:rFonts w:ascii="Arial" w:hAnsi="Arial" w:cs="Arial"/>
          <w:color w:val="000000"/>
        </w:rPr>
      </w:pPr>
      <w:r w:rsidRPr="003A2F79">
        <w:rPr>
          <w:rFonts w:ascii="Arial" w:hAnsi="Arial" w:cs="Arial"/>
          <w:color w:val="000000"/>
        </w:rPr>
        <w:t>Zero-maintenance</w:t>
      </w:r>
      <w:r w:rsidR="003A2F79" w:rsidRPr="003A2F79">
        <w:rPr>
          <w:rFonts w:ascii="Arial" w:hAnsi="Arial" w:cs="Arial"/>
          <w:color w:val="000000"/>
        </w:rPr>
        <w:t xml:space="preserve"> downtime</w:t>
      </w:r>
      <w:r w:rsidRPr="003A2F79">
        <w:rPr>
          <w:rFonts w:ascii="Arial" w:hAnsi="Arial" w:cs="Arial"/>
          <w:color w:val="000000"/>
        </w:rPr>
        <w:t>, plug-and-play operation</w:t>
      </w:r>
    </w:p>
    <w:p w14:paraId="4D80A650" w14:textId="77777777" w:rsidR="00B5400E" w:rsidRPr="003A2F79" w:rsidRDefault="00B5400E" w:rsidP="00B5400E">
      <w:pPr>
        <w:pStyle w:val="NormalWeb"/>
        <w:rPr>
          <w:rFonts w:ascii="Arial" w:hAnsi="Arial" w:cs="Arial"/>
          <w:color w:val="000000"/>
        </w:rPr>
      </w:pPr>
      <w:r w:rsidRPr="003A2F79">
        <w:rPr>
          <w:rStyle w:val="Strong"/>
          <w:rFonts w:ascii="Arial" w:eastAsiaTheme="majorEastAsia" w:hAnsi="Arial" w:cs="Arial"/>
          <w:color w:val="000000"/>
        </w:rPr>
        <w:t>Perfect for:</w:t>
      </w:r>
    </w:p>
    <w:p w14:paraId="5B7925CD" w14:textId="77777777" w:rsidR="00B5400E" w:rsidRPr="003A2F79" w:rsidRDefault="00B5400E" w:rsidP="00B5400E">
      <w:pPr>
        <w:pStyle w:val="NormalWeb"/>
        <w:numPr>
          <w:ilvl w:val="0"/>
          <w:numId w:val="13"/>
        </w:numPr>
        <w:rPr>
          <w:rFonts w:ascii="Arial" w:hAnsi="Arial" w:cs="Arial"/>
          <w:color w:val="000000"/>
        </w:rPr>
      </w:pPr>
      <w:r w:rsidRPr="003A2F79">
        <w:rPr>
          <w:rFonts w:ascii="Arial" w:hAnsi="Arial" w:cs="Arial"/>
          <w:color w:val="000000"/>
        </w:rPr>
        <w:t>High-precision inspection and quality control</w:t>
      </w:r>
    </w:p>
    <w:p w14:paraId="51AC020A" w14:textId="77777777" w:rsidR="00B5400E" w:rsidRPr="003A2F79" w:rsidRDefault="00B5400E" w:rsidP="00B5400E">
      <w:pPr>
        <w:pStyle w:val="NormalWeb"/>
        <w:numPr>
          <w:ilvl w:val="0"/>
          <w:numId w:val="13"/>
        </w:numPr>
        <w:rPr>
          <w:rFonts w:ascii="Arial" w:hAnsi="Arial" w:cs="Arial"/>
          <w:color w:val="000000"/>
        </w:rPr>
      </w:pPr>
      <w:r w:rsidRPr="003A2F79">
        <w:rPr>
          <w:rFonts w:ascii="Arial" w:hAnsi="Arial" w:cs="Arial"/>
          <w:color w:val="000000"/>
        </w:rPr>
        <w:t>Robot guidance in welding, gluing, bin picking, machine tending</w:t>
      </w:r>
    </w:p>
    <w:p w14:paraId="4ED707EF" w14:textId="061803C4" w:rsidR="00B5400E" w:rsidRPr="003A2F79" w:rsidRDefault="00B5400E" w:rsidP="00B5400E">
      <w:pPr>
        <w:pStyle w:val="NormalWeb"/>
        <w:numPr>
          <w:ilvl w:val="0"/>
          <w:numId w:val="13"/>
        </w:numPr>
        <w:rPr>
          <w:rFonts w:ascii="Arial" w:hAnsi="Arial" w:cs="Arial"/>
          <w:color w:val="000000"/>
        </w:rPr>
      </w:pPr>
      <w:r w:rsidRPr="003A2F79">
        <w:rPr>
          <w:rFonts w:ascii="Arial" w:hAnsi="Arial" w:cs="Arial"/>
          <w:color w:val="000000"/>
        </w:rPr>
        <w:t>Parcel dimensioning, tote identification, depalletization</w:t>
      </w:r>
      <w:r w:rsidR="003A2F79" w:rsidRPr="003A2F79">
        <w:rPr>
          <w:rFonts w:ascii="Arial" w:hAnsi="Arial" w:cs="Arial"/>
          <w:color w:val="000000"/>
        </w:rPr>
        <w:t>, label verification</w:t>
      </w:r>
    </w:p>
    <w:p w14:paraId="2A582E8C" w14:textId="77777777" w:rsidR="00B5400E" w:rsidRPr="003A2F79" w:rsidRDefault="00B5400E" w:rsidP="00B5400E">
      <w:pPr>
        <w:pStyle w:val="NormalWeb"/>
        <w:numPr>
          <w:ilvl w:val="0"/>
          <w:numId w:val="13"/>
        </w:numPr>
        <w:rPr>
          <w:rFonts w:ascii="Arial" w:hAnsi="Arial" w:cs="Arial"/>
          <w:color w:val="000000"/>
        </w:rPr>
      </w:pPr>
      <w:r w:rsidRPr="003A2F79">
        <w:rPr>
          <w:rFonts w:ascii="Arial" w:hAnsi="Arial" w:cs="Arial"/>
          <w:color w:val="000000"/>
        </w:rPr>
        <w:t>CAD comparison, digital twin creation, and AI training</w:t>
      </w:r>
    </w:p>
    <w:p w14:paraId="13FE78B8" w14:textId="77777777" w:rsidR="00B5400E" w:rsidRDefault="00552459" w:rsidP="00B5400E">
      <w:r>
        <w:rPr>
          <w:noProof/>
        </w:rPr>
        <w:pict w14:anchorId="4F695F68">
          <v:rect id="_x0000_i1027" alt="" style="width:450.4pt;height:.05pt;mso-width-percent:0;mso-height-percent:0;mso-width-percent:0;mso-height-percent:0" o:hrpct="998" o:hralign="center" o:hrstd="t" o:hr="t" fillcolor="#a0a0a0" stroked="f"/>
        </w:pict>
      </w:r>
    </w:p>
    <w:p w14:paraId="08FB46F4" w14:textId="77777777" w:rsidR="00B5400E" w:rsidRPr="00B5400E" w:rsidRDefault="00B5400E" w:rsidP="00B5400E"/>
    <w:p w14:paraId="2873B6B4" w14:textId="77777777" w:rsidR="00143B5D" w:rsidRPr="00394B9C" w:rsidRDefault="00143B5D" w:rsidP="00143B5D">
      <w:pPr>
        <w:spacing w:before="100" w:beforeAutospacing="1" w:after="100" w:afterAutospacing="1"/>
        <w:ind w:left="720"/>
        <w:rPr>
          <w:rFonts w:ascii="Arial" w:hAnsi="Arial" w:cs="Arial"/>
          <w:color w:val="000000"/>
        </w:rPr>
      </w:pPr>
    </w:p>
    <w:sectPr w:rsidR="00143B5D" w:rsidRPr="00394B9C" w:rsidSect="00FC041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66DA"/>
    <w:multiLevelType w:val="multilevel"/>
    <w:tmpl w:val="2322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179DB"/>
    <w:multiLevelType w:val="multilevel"/>
    <w:tmpl w:val="24B6C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A6CE3"/>
    <w:multiLevelType w:val="multilevel"/>
    <w:tmpl w:val="2630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DD9"/>
    <w:multiLevelType w:val="multilevel"/>
    <w:tmpl w:val="4A9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45430"/>
    <w:multiLevelType w:val="multilevel"/>
    <w:tmpl w:val="EA82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57196C"/>
    <w:multiLevelType w:val="multilevel"/>
    <w:tmpl w:val="DEB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E1C31"/>
    <w:multiLevelType w:val="multilevel"/>
    <w:tmpl w:val="83F0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20514E"/>
    <w:multiLevelType w:val="multilevel"/>
    <w:tmpl w:val="E1D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CF50BF"/>
    <w:multiLevelType w:val="multilevel"/>
    <w:tmpl w:val="CD9C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7175EB"/>
    <w:multiLevelType w:val="multilevel"/>
    <w:tmpl w:val="2E8E6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4E0479"/>
    <w:multiLevelType w:val="multilevel"/>
    <w:tmpl w:val="A8F2D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F362B"/>
    <w:multiLevelType w:val="multilevel"/>
    <w:tmpl w:val="8E3E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F84D98"/>
    <w:multiLevelType w:val="multilevel"/>
    <w:tmpl w:val="185C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3"/>
  </w:num>
  <w:num w:numId="4">
    <w:abstractNumId w:val="6"/>
  </w:num>
  <w:num w:numId="5">
    <w:abstractNumId w:val="11"/>
  </w:num>
  <w:num w:numId="6">
    <w:abstractNumId w:val="4"/>
  </w:num>
  <w:num w:numId="7">
    <w:abstractNumId w:val="12"/>
  </w:num>
  <w:num w:numId="8">
    <w:abstractNumId w:val="1"/>
  </w:num>
  <w:num w:numId="9">
    <w:abstractNumId w:val="9"/>
  </w:num>
  <w:num w:numId="10">
    <w:abstractNumId w:val="0"/>
  </w:num>
  <w:num w:numId="11">
    <w:abstractNumId w:val="7"/>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40D"/>
    <w:rsid w:val="00143B5D"/>
    <w:rsid w:val="002A040D"/>
    <w:rsid w:val="00385F7B"/>
    <w:rsid w:val="00394B9C"/>
    <w:rsid w:val="003A2F79"/>
    <w:rsid w:val="004C627F"/>
    <w:rsid w:val="00552459"/>
    <w:rsid w:val="006D74A4"/>
    <w:rsid w:val="006E5ED6"/>
    <w:rsid w:val="007918F1"/>
    <w:rsid w:val="007F45FA"/>
    <w:rsid w:val="00880C62"/>
    <w:rsid w:val="009E636A"/>
    <w:rsid w:val="00A91C8D"/>
    <w:rsid w:val="00B40BE6"/>
    <w:rsid w:val="00B5400E"/>
    <w:rsid w:val="00B8387D"/>
    <w:rsid w:val="00D67614"/>
    <w:rsid w:val="00ED6311"/>
    <w:rsid w:val="00FC04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30F3A"/>
  <w15:chartTrackingRefBased/>
  <w15:docId w15:val="{FA916ED7-9236-0C46-96DE-1F91F3F9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00E"/>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2A04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A04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A04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04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04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04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04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04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04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4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A04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A04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04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04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04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04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04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040D"/>
    <w:rPr>
      <w:rFonts w:eastAsiaTheme="majorEastAsia" w:cstheme="majorBidi"/>
      <w:color w:val="272727" w:themeColor="text1" w:themeTint="D8"/>
    </w:rPr>
  </w:style>
  <w:style w:type="paragraph" w:styleId="Title">
    <w:name w:val="Title"/>
    <w:basedOn w:val="Normal"/>
    <w:next w:val="Normal"/>
    <w:link w:val="TitleChar"/>
    <w:uiPriority w:val="10"/>
    <w:qFormat/>
    <w:rsid w:val="002A04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4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04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04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04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040D"/>
    <w:rPr>
      <w:i/>
      <w:iCs/>
      <w:color w:val="404040" w:themeColor="text1" w:themeTint="BF"/>
    </w:rPr>
  </w:style>
  <w:style w:type="paragraph" w:styleId="ListParagraph">
    <w:name w:val="List Paragraph"/>
    <w:basedOn w:val="Normal"/>
    <w:uiPriority w:val="34"/>
    <w:qFormat/>
    <w:rsid w:val="002A040D"/>
    <w:pPr>
      <w:ind w:left="720"/>
      <w:contextualSpacing/>
    </w:pPr>
  </w:style>
  <w:style w:type="character" w:styleId="IntenseEmphasis">
    <w:name w:val="Intense Emphasis"/>
    <w:basedOn w:val="DefaultParagraphFont"/>
    <w:uiPriority w:val="21"/>
    <w:qFormat/>
    <w:rsid w:val="002A040D"/>
    <w:rPr>
      <w:i/>
      <w:iCs/>
      <w:color w:val="0F4761" w:themeColor="accent1" w:themeShade="BF"/>
    </w:rPr>
  </w:style>
  <w:style w:type="paragraph" w:styleId="IntenseQuote">
    <w:name w:val="Intense Quote"/>
    <w:basedOn w:val="Normal"/>
    <w:next w:val="Normal"/>
    <w:link w:val="IntenseQuoteChar"/>
    <w:uiPriority w:val="30"/>
    <w:qFormat/>
    <w:rsid w:val="002A04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040D"/>
    <w:rPr>
      <w:i/>
      <w:iCs/>
      <w:color w:val="0F4761" w:themeColor="accent1" w:themeShade="BF"/>
    </w:rPr>
  </w:style>
  <w:style w:type="character" w:styleId="IntenseReference">
    <w:name w:val="Intense Reference"/>
    <w:basedOn w:val="DefaultParagraphFont"/>
    <w:uiPriority w:val="32"/>
    <w:qFormat/>
    <w:rsid w:val="002A040D"/>
    <w:rPr>
      <w:b/>
      <w:bCs/>
      <w:smallCaps/>
      <w:color w:val="0F4761" w:themeColor="accent1" w:themeShade="BF"/>
      <w:spacing w:val="5"/>
    </w:rPr>
  </w:style>
  <w:style w:type="character" w:styleId="Strong">
    <w:name w:val="Strong"/>
    <w:basedOn w:val="DefaultParagraphFont"/>
    <w:uiPriority w:val="22"/>
    <w:qFormat/>
    <w:rsid w:val="002A040D"/>
    <w:rPr>
      <w:b/>
      <w:bCs/>
    </w:rPr>
  </w:style>
  <w:style w:type="paragraph" w:styleId="NormalWeb">
    <w:name w:val="Normal (Web)"/>
    <w:basedOn w:val="Normal"/>
    <w:uiPriority w:val="99"/>
    <w:unhideWhenUsed/>
    <w:rsid w:val="002A040D"/>
    <w:pPr>
      <w:spacing w:before="100" w:beforeAutospacing="1" w:after="100" w:afterAutospacing="1"/>
    </w:pPr>
  </w:style>
  <w:style w:type="character" w:customStyle="1" w:styleId="apple-converted-space">
    <w:name w:val="apple-converted-space"/>
    <w:basedOn w:val="DefaultParagraphFont"/>
    <w:rsid w:val="002A040D"/>
  </w:style>
  <w:style w:type="paragraph" w:styleId="Index1">
    <w:name w:val="index 1"/>
    <w:basedOn w:val="Normal"/>
    <w:next w:val="Normal"/>
    <w:autoRedefine/>
    <w:uiPriority w:val="99"/>
    <w:unhideWhenUsed/>
    <w:rsid w:val="003A2F79"/>
    <w:pPr>
      <w:ind w:left="240" w:hanging="240"/>
    </w:pPr>
    <w:rPr>
      <w:rFonts w:asciiTheme="minorHAnsi" w:hAnsiTheme="minorHAnsi"/>
      <w:sz w:val="18"/>
      <w:szCs w:val="18"/>
    </w:rPr>
  </w:style>
  <w:style w:type="paragraph" w:styleId="Index2">
    <w:name w:val="index 2"/>
    <w:basedOn w:val="Normal"/>
    <w:next w:val="Normal"/>
    <w:autoRedefine/>
    <w:uiPriority w:val="99"/>
    <w:unhideWhenUsed/>
    <w:rsid w:val="003A2F79"/>
    <w:pPr>
      <w:ind w:left="480" w:hanging="240"/>
    </w:pPr>
    <w:rPr>
      <w:rFonts w:asciiTheme="minorHAnsi" w:hAnsiTheme="minorHAnsi"/>
      <w:sz w:val="18"/>
      <w:szCs w:val="18"/>
    </w:rPr>
  </w:style>
  <w:style w:type="paragraph" w:styleId="Index3">
    <w:name w:val="index 3"/>
    <w:basedOn w:val="Normal"/>
    <w:next w:val="Normal"/>
    <w:autoRedefine/>
    <w:uiPriority w:val="99"/>
    <w:unhideWhenUsed/>
    <w:rsid w:val="003A2F79"/>
    <w:pPr>
      <w:ind w:left="720" w:hanging="240"/>
    </w:pPr>
    <w:rPr>
      <w:rFonts w:asciiTheme="minorHAnsi" w:hAnsiTheme="minorHAnsi"/>
      <w:sz w:val="18"/>
      <w:szCs w:val="18"/>
    </w:rPr>
  </w:style>
  <w:style w:type="paragraph" w:styleId="Index4">
    <w:name w:val="index 4"/>
    <w:basedOn w:val="Normal"/>
    <w:next w:val="Normal"/>
    <w:autoRedefine/>
    <w:uiPriority w:val="99"/>
    <w:unhideWhenUsed/>
    <w:rsid w:val="003A2F79"/>
    <w:pPr>
      <w:ind w:left="960" w:hanging="240"/>
    </w:pPr>
    <w:rPr>
      <w:rFonts w:asciiTheme="minorHAnsi" w:hAnsiTheme="minorHAnsi"/>
      <w:sz w:val="18"/>
      <w:szCs w:val="18"/>
    </w:rPr>
  </w:style>
  <w:style w:type="paragraph" w:styleId="Index5">
    <w:name w:val="index 5"/>
    <w:basedOn w:val="Normal"/>
    <w:next w:val="Normal"/>
    <w:autoRedefine/>
    <w:uiPriority w:val="99"/>
    <w:unhideWhenUsed/>
    <w:rsid w:val="003A2F79"/>
    <w:pPr>
      <w:ind w:left="1200" w:hanging="240"/>
    </w:pPr>
    <w:rPr>
      <w:rFonts w:asciiTheme="minorHAnsi" w:hAnsiTheme="minorHAnsi"/>
      <w:sz w:val="18"/>
      <w:szCs w:val="18"/>
    </w:rPr>
  </w:style>
  <w:style w:type="paragraph" w:styleId="Index6">
    <w:name w:val="index 6"/>
    <w:basedOn w:val="Normal"/>
    <w:next w:val="Normal"/>
    <w:autoRedefine/>
    <w:uiPriority w:val="99"/>
    <w:unhideWhenUsed/>
    <w:rsid w:val="003A2F79"/>
    <w:pPr>
      <w:ind w:left="1440" w:hanging="240"/>
    </w:pPr>
    <w:rPr>
      <w:rFonts w:asciiTheme="minorHAnsi" w:hAnsiTheme="minorHAnsi"/>
      <w:sz w:val="18"/>
      <w:szCs w:val="18"/>
    </w:rPr>
  </w:style>
  <w:style w:type="paragraph" w:styleId="Index7">
    <w:name w:val="index 7"/>
    <w:basedOn w:val="Normal"/>
    <w:next w:val="Normal"/>
    <w:autoRedefine/>
    <w:uiPriority w:val="99"/>
    <w:unhideWhenUsed/>
    <w:rsid w:val="003A2F79"/>
    <w:pPr>
      <w:ind w:left="1680" w:hanging="240"/>
    </w:pPr>
    <w:rPr>
      <w:rFonts w:asciiTheme="minorHAnsi" w:hAnsiTheme="minorHAnsi"/>
      <w:sz w:val="18"/>
      <w:szCs w:val="18"/>
    </w:rPr>
  </w:style>
  <w:style w:type="paragraph" w:styleId="Index8">
    <w:name w:val="index 8"/>
    <w:basedOn w:val="Normal"/>
    <w:next w:val="Normal"/>
    <w:autoRedefine/>
    <w:uiPriority w:val="99"/>
    <w:unhideWhenUsed/>
    <w:rsid w:val="003A2F79"/>
    <w:pPr>
      <w:ind w:left="1920" w:hanging="240"/>
    </w:pPr>
    <w:rPr>
      <w:rFonts w:asciiTheme="minorHAnsi" w:hAnsiTheme="minorHAnsi"/>
      <w:sz w:val="18"/>
      <w:szCs w:val="18"/>
    </w:rPr>
  </w:style>
  <w:style w:type="paragraph" w:styleId="Index9">
    <w:name w:val="index 9"/>
    <w:basedOn w:val="Normal"/>
    <w:next w:val="Normal"/>
    <w:autoRedefine/>
    <w:uiPriority w:val="99"/>
    <w:unhideWhenUsed/>
    <w:rsid w:val="003A2F79"/>
    <w:pPr>
      <w:ind w:left="2160" w:hanging="240"/>
    </w:pPr>
    <w:rPr>
      <w:rFonts w:asciiTheme="minorHAnsi" w:hAnsiTheme="minorHAnsi"/>
      <w:sz w:val="18"/>
      <w:szCs w:val="18"/>
    </w:rPr>
  </w:style>
  <w:style w:type="paragraph" w:styleId="IndexHeading">
    <w:name w:val="index heading"/>
    <w:basedOn w:val="Normal"/>
    <w:next w:val="Index1"/>
    <w:uiPriority w:val="99"/>
    <w:unhideWhenUsed/>
    <w:rsid w:val="003A2F79"/>
    <w:pPr>
      <w:spacing w:before="240" w:after="120"/>
      <w:jc w:val="center"/>
    </w:pPr>
    <w:rPr>
      <w:rFonts w:asciiTheme="minorHAnsi" w:hAnsiTheme="minorHAnsi"/>
      <w:b/>
      <w:bCs/>
      <w:sz w:val="26"/>
      <w:szCs w:val="26"/>
    </w:rPr>
  </w:style>
  <w:style w:type="paragraph" w:styleId="TOC1">
    <w:name w:val="toc 1"/>
    <w:basedOn w:val="Normal"/>
    <w:next w:val="Normal"/>
    <w:autoRedefine/>
    <w:uiPriority w:val="39"/>
    <w:unhideWhenUsed/>
    <w:rsid w:val="003A2F79"/>
    <w:pPr>
      <w:spacing w:before="360"/>
    </w:pPr>
    <w:rPr>
      <w:rFonts w:asciiTheme="majorHAnsi" w:hAnsiTheme="majorHAnsi"/>
      <w:b/>
      <w:bCs/>
      <w:caps/>
    </w:rPr>
  </w:style>
  <w:style w:type="paragraph" w:styleId="TOC2">
    <w:name w:val="toc 2"/>
    <w:basedOn w:val="Normal"/>
    <w:next w:val="Normal"/>
    <w:autoRedefine/>
    <w:uiPriority w:val="39"/>
    <w:unhideWhenUsed/>
    <w:rsid w:val="003A2F79"/>
    <w:pPr>
      <w:spacing w:before="240"/>
    </w:pPr>
    <w:rPr>
      <w:rFonts w:asciiTheme="minorHAnsi" w:hAnsiTheme="minorHAnsi"/>
      <w:b/>
      <w:bCs/>
      <w:sz w:val="20"/>
      <w:szCs w:val="20"/>
    </w:rPr>
  </w:style>
  <w:style w:type="paragraph" w:styleId="TOC3">
    <w:name w:val="toc 3"/>
    <w:basedOn w:val="Normal"/>
    <w:next w:val="Normal"/>
    <w:autoRedefine/>
    <w:uiPriority w:val="39"/>
    <w:unhideWhenUsed/>
    <w:rsid w:val="003A2F79"/>
    <w:pPr>
      <w:ind w:left="240"/>
    </w:pPr>
    <w:rPr>
      <w:rFonts w:asciiTheme="minorHAnsi" w:hAnsiTheme="minorHAnsi"/>
      <w:sz w:val="20"/>
      <w:szCs w:val="20"/>
    </w:rPr>
  </w:style>
  <w:style w:type="paragraph" w:styleId="TOC4">
    <w:name w:val="toc 4"/>
    <w:basedOn w:val="Normal"/>
    <w:next w:val="Normal"/>
    <w:autoRedefine/>
    <w:uiPriority w:val="39"/>
    <w:unhideWhenUsed/>
    <w:rsid w:val="003A2F79"/>
    <w:pPr>
      <w:ind w:left="480"/>
    </w:pPr>
    <w:rPr>
      <w:rFonts w:asciiTheme="minorHAnsi" w:hAnsiTheme="minorHAnsi"/>
      <w:sz w:val="20"/>
      <w:szCs w:val="20"/>
    </w:rPr>
  </w:style>
  <w:style w:type="paragraph" w:styleId="TOC5">
    <w:name w:val="toc 5"/>
    <w:basedOn w:val="Normal"/>
    <w:next w:val="Normal"/>
    <w:autoRedefine/>
    <w:uiPriority w:val="39"/>
    <w:unhideWhenUsed/>
    <w:rsid w:val="003A2F79"/>
    <w:pPr>
      <w:ind w:left="720"/>
    </w:pPr>
    <w:rPr>
      <w:rFonts w:asciiTheme="minorHAnsi" w:hAnsiTheme="minorHAnsi"/>
      <w:sz w:val="20"/>
      <w:szCs w:val="20"/>
    </w:rPr>
  </w:style>
  <w:style w:type="paragraph" w:styleId="TOC6">
    <w:name w:val="toc 6"/>
    <w:basedOn w:val="Normal"/>
    <w:next w:val="Normal"/>
    <w:autoRedefine/>
    <w:uiPriority w:val="39"/>
    <w:unhideWhenUsed/>
    <w:rsid w:val="003A2F79"/>
    <w:pPr>
      <w:ind w:left="960"/>
    </w:pPr>
    <w:rPr>
      <w:rFonts w:asciiTheme="minorHAnsi" w:hAnsiTheme="minorHAnsi"/>
      <w:sz w:val="20"/>
      <w:szCs w:val="20"/>
    </w:rPr>
  </w:style>
  <w:style w:type="paragraph" w:styleId="TOC7">
    <w:name w:val="toc 7"/>
    <w:basedOn w:val="Normal"/>
    <w:next w:val="Normal"/>
    <w:autoRedefine/>
    <w:uiPriority w:val="39"/>
    <w:unhideWhenUsed/>
    <w:rsid w:val="003A2F79"/>
    <w:pPr>
      <w:ind w:left="1200"/>
    </w:pPr>
    <w:rPr>
      <w:rFonts w:asciiTheme="minorHAnsi" w:hAnsiTheme="minorHAnsi"/>
      <w:sz w:val="20"/>
      <w:szCs w:val="20"/>
    </w:rPr>
  </w:style>
  <w:style w:type="paragraph" w:styleId="TOC8">
    <w:name w:val="toc 8"/>
    <w:basedOn w:val="Normal"/>
    <w:next w:val="Normal"/>
    <w:autoRedefine/>
    <w:uiPriority w:val="39"/>
    <w:unhideWhenUsed/>
    <w:rsid w:val="003A2F79"/>
    <w:pPr>
      <w:ind w:left="1440"/>
    </w:pPr>
    <w:rPr>
      <w:rFonts w:asciiTheme="minorHAnsi" w:hAnsiTheme="minorHAnsi"/>
      <w:sz w:val="20"/>
      <w:szCs w:val="20"/>
    </w:rPr>
  </w:style>
  <w:style w:type="paragraph" w:styleId="TOC9">
    <w:name w:val="toc 9"/>
    <w:basedOn w:val="Normal"/>
    <w:next w:val="Normal"/>
    <w:autoRedefine/>
    <w:uiPriority w:val="39"/>
    <w:unhideWhenUsed/>
    <w:rsid w:val="003A2F79"/>
    <w:pPr>
      <w:ind w:left="1680"/>
    </w:pPr>
    <w:rPr>
      <w:rFonts w:asciiTheme="minorHAnsi" w:hAnsiTheme="minorHAnsi"/>
      <w:sz w:val="20"/>
      <w:szCs w:val="20"/>
    </w:rPr>
  </w:style>
  <w:style w:type="character" w:styleId="Hyperlink">
    <w:name w:val="Hyperlink"/>
    <w:basedOn w:val="DefaultParagraphFont"/>
    <w:uiPriority w:val="99"/>
    <w:unhideWhenUsed/>
    <w:rsid w:val="003A2F7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7397">
      <w:bodyDiv w:val="1"/>
      <w:marLeft w:val="0"/>
      <w:marRight w:val="0"/>
      <w:marTop w:val="0"/>
      <w:marBottom w:val="0"/>
      <w:divBdr>
        <w:top w:val="none" w:sz="0" w:space="0" w:color="auto"/>
        <w:left w:val="none" w:sz="0" w:space="0" w:color="auto"/>
        <w:bottom w:val="none" w:sz="0" w:space="0" w:color="auto"/>
        <w:right w:val="none" w:sz="0" w:space="0" w:color="auto"/>
      </w:divBdr>
    </w:div>
    <w:div w:id="295262767">
      <w:bodyDiv w:val="1"/>
      <w:marLeft w:val="0"/>
      <w:marRight w:val="0"/>
      <w:marTop w:val="0"/>
      <w:marBottom w:val="0"/>
      <w:divBdr>
        <w:top w:val="none" w:sz="0" w:space="0" w:color="auto"/>
        <w:left w:val="none" w:sz="0" w:space="0" w:color="auto"/>
        <w:bottom w:val="none" w:sz="0" w:space="0" w:color="auto"/>
        <w:right w:val="none" w:sz="0" w:space="0" w:color="auto"/>
      </w:divBdr>
    </w:div>
    <w:div w:id="473984121">
      <w:bodyDiv w:val="1"/>
      <w:marLeft w:val="0"/>
      <w:marRight w:val="0"/>
      <w:marTop w:val="0"/>
      <w:marBottom w:val="0"/>
      <w:divBdr>
        <w:top w:val="none" w:sz="0" w:space="0" w:color="auto"/>
        <w:left w:val="none" w:sz="0" w:space="0" w:color="auto"/>
        <w:bottom w:val="none" w:sz="0" w:space="0" w:color="auto"/>
        <w:right w:val="none" w:sz="0" w:space="0" w:color="auto"/>
      </w:divBdr>
    </w:div>
    <w:div w:id="2078160483">
      <w:bodyDiv w:val="1"/>
      <w:marLeft w:val="0"/>
      <w:marRight w:val="0"/>
      <w:marTop w:val="0"/>
      <w:marBottom w:val="0"/>
      <w:divBdr>
        <w:top w:val="none" w:sz="0" w:space="0" w:color="auto"/>
        <w:left w:val="none" w:sz="0" w:space="0" w:color="auto"/>
        <w:bottom w:val="none" w:sz="0" w:space="0" w:color="auto"/>
        <w:right w:val="none" w:sz="0" w:space="0" w:color="auto"/>
      </w:divBdr>
      <w:divsChild>
        <w:div w:id="530848186">
          <w:marLeft w:val="0"/>
          <w:marRight w:val="0"/>
          <w:marTop w:val="0"/>
          <w:marBottom w:val="0"/>
          <w:divBdr>
            <w:top w:val="none" w:sz="0" w:space="0" w:color="auto"/>
            <w:left w:val="none" w:sz="0" w:space="0" w:color="auto"/>
            <w:bottom w:val="none" w:sz="0" w:space="0" w:color="auto"/>
            <w:right w:val="none" w:sz="0" w:space="0" w:color="auto"/>
          </w:divBdr>
          <w:divsChild>
            <w:div w:id="81618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584</Words>
  <Characters>3769</Characters>
  <Application>Microsoft Office Word</Application>
  <DocSecurity>0</DocSecurity>
  <Lines>92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Parnicka</dc:creator>
  <cp:keywords/>
  <dc:description/>
  <cp:lastModifiedBy>Inna Imas</cp:lastModifiedBy>
  <cp:revision>4</cp:revision>
  <dcterms:created xsi:type="dcterms:W3CDTF">2025-06-23T16:02:00Z</dcterms:created>
  <dcterms:modified xsi:type="dcterms:W3CDTF">2025-07-02T08:20:00Z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ab11f808-0c82-4e9c-8800-cb8434c784dc</vt:lpwstr>
  </property>
</Properties>
</file>